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69" w:rsidRPr="006C01D8" w:rsidRDefault="007D5669" w:rsidP="007D5669">
      <w:pPr>
        <w:jc w:val="center"/>
        <w:rPr>
          <w:rFonts w:ascii="Verdana" w:hAnsi="Verdana"/>
          <w:b/>
          <w:bCs/>
          <w:sz w:val="28"/>
        </w:rPr>
      </w:pPr>
      <w:r w:rsidRPr="006C01D8">
        <w:rPr>
          <w:rFonts w:ascii="Verdana" w:hAnsi="Verdana"/>
          <w:b/>
          <w:bCs/>
          <w:sz w:val="28"/>
        </w:rPr>
        <w:t>Didáctica de la  lengua y la literatura Fillola Mendoza</w:t>
      </w:r>
    </w:p>
    <w:p w:rsidR="00B035F5" w:rsidRPr="006C01D8" w:rsidRDefault="007D5669" w:rsidP="007D5669">
      <w:pPr>
        <w:jc w:val="center"/>
        <w:rPr>
          <w:rFonts w:ascii="Verdana" w:hAnsi="Verdana"/>
          <w:b/>
          <w:bCs/>
          <w:sz w:val="28"/>
        </w:rPr>
      </w:pPr>
      <w:r w:rsidRPr="006C01D8">
        <w:rPr>
          <w:rFonts w:ascii="Verdana" w:hAnsi="Verdana"/>
          <w:b/>
          <w:bCs/>
          <w:sz w:val="28"/>
        </w:rPr>
        <w:t>Capítulo  1.- Didáctica de la lengua  de la literatura: Aspectos  epistemológicos</w:t>
      </w:r>
    </w:p>
    <w:p w:rsidR="007D5669" w:rsidRDefault="007D5669" w:rsidP="007D5669">
      <w:pPr>
        <w:jc w:val="center"/>
        <w:rPr>
          <w:rFonts w:ascii="Verdana" w:hAnsi="Verdana"/>
          <w:sz w:val="24"/>
        </w:rPr>
      </w:pPr>
    </w:p>
    <w:p w:rsidR="007D5669" w:rsidRPr="006C01D8" w:rsidRDefault="007D5669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 xml:space="preserve"> Una formación para la enseñanza de la lengua  y la literatura debe  definir objetivos  esenciales  como lo menciona Roulet (1996).</w:t>
      </w:r>
    </w:p>
    <w:p w:rsidR="007D5669" w:rsidRPr="006C01D8" w:rsidRDefault="007D5669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 xml:space="preserve"> Algunos  objetivos  claros son definir  la necesidades  de los aprendices  y los contenidos de enseñanzas/ aprendizajes también reorientar  el tratamiento  y la comprensión  de las formas – funciones  lingüísticas  por si  capacidad de conferir cohesión  al discurso  sustituyendo al planteamiento  gramatical o léxico por </w:t>
      </w:r>
      <w:r w:rsidR="006C01D8" w:rsidRPr="006C01D8">
        <w:rPr>
          <w:rFonts w:ascii="Verdana" w:hAnsi="Verdana"/>
        </w:rPr>
        <w:t xml:space="preserve">la  perspectiva interactiva, así </w:t>
      </w:r>
      <w:r w:rsidRPr="006C01D8">
        <w:rPr>
          <w:rFonts w:ascii="Verdana" w:hAnsi="Verdana"/>
        </w:rPr>
        <w:t xml:space="preserve"> mismo  renovar  y adecuar  los instrumentos  de evaluación.</w:t>
      </w:r>
    </w:p>
    <w:p w:rsidR="007D5669" w:rsidRPr="006C01D8" w:rsidRDefault="007D5669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 xml:space="preserve"> Esto nos va a permitir el uso de habilidades  comunicativas  y su  competencia literaria  a través del estudio de proceso de enseñanza a los  que se dedica la didáctica de la lengua y la literatura.</w:t>
      </w:r>
    </w:p>
    <w:p w:rsidR="006C01D8" w:rsidRPr="006C01D8" w:rsidRDefault="007D5669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 xml:space="preserve"> Una didáctica de la lengua </w:t>
      </w:r>
      <w:r w:rsidR="006C01D8" w:rsidRPr="006C01D8">
        <w:rPr>
          <w:rFonts w:ascii="Verdana" w:hAnsi="Verdana"/>
        </w:rPr>
        <w:t xml:space="preserve"> tiene contenidos los cuales  se concretan en la adaptación  y selección de   saberes lingüísticos  y literarios  también las teorías de aprendizaje y desarrollo cognitivo para la adquisición enseñanza y uso  de  habilidades comunicativas  y también el usos y aplicación de  recursos técnicos  apropiados para la intervención  didáctica específica .</w:t>
      </w:r>
    </w:p>
    <w:p w:rsidR="009B29AD" w:rsidRPr="006C01D8" w:rsidRDefault="006C01D8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 xml:space="preserve"> La didáctica  es vista desde la década </w:t>
      </w:r>
      <w:r>
        <w:rPr>
          <w:rFonts w:ascii="Verdana" w:hAnsi="Verdana"/>
        </w:rPr>
        <w:t>de</w:t>
      </w:r>
      <w:r w:rsidRPr="006C01D8">
        <w:rPr>
          <w:rFonts w:ascii="Verdana" w:hAnsi="Verdana"/>
        </w:rPr>
        <w:t xml:space="preserve"> los setentas  basada en de los alumnos de su evolución lingüística y cognitiva  y de los procesos que intervienen en ella  se plantean nuevos protocolos  para la intervención y aplicación didáctica acordes a la nueva mentalidad que se estaba  presentando.   Hay que tener en cuenta que la didáctica de la lengua y la literatura se apoya de  otras disciplinas como la lingüística, didáctica general, metodología educativa psicolingüística y sociolingüística.</w:t>
      </w:r>
    </w:p>
    <w:p w:rsidR="006C01D8" w:rsidRDefault="006C01D8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 xml:space="preserve">Es </w:t>
      </w:r>
      <w:proofErr w:type="gramStart"/>
      <w:r w:rsidRPr="006C01D8">
        <w:rPr>
          <w:rFonts w:ascii="Verdana" w:hAnsi="Verdana"/>
        </w:rPr>
        <w:t>una</w:t>
      </w:r>
      <w:proofErr w:type="gramEnd"/>
      <w:r w:rsidRPr="006C01D8">
        <w:rPr>
          <w:rFonts w:ascii="Verdana" w:hAnsi="Verdana"/>
        </w:rPr>
        <w:t xml:space="preserve"> área con múltiples expectativas, algunos de sus conceptos básicos y  bases epistemológicas se hallan en concreción pero está en una fase de expansión</w:t>
      </w:r>
      <w:r>
        <w:rPr>
          <w:rFonts w:ascii="Verdana" w:hAnsi="Verdana"/>
        </w:rPr>
        <w:t>.</w:t>
      </w:r>
    </w:p>
    <w:p w:rsidR="006C01D8" w:rsidRPr="006C01D8" w:rsidRDefault="006C01D8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  <w:b/>
          <w:bCs/>
        </w:rPr>
        <w:t>¿Qué es la didáctica de la lengua  y la literatura?</w:t>
      </w:r>
    </w:p>
    <w:p w:rsidR="009B29AD" w:rsidRPr="006C01D8" w:rsidRDefault="006C01D8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>La lengua es un instrumento de construcción  de la</w:t>
      </w:r>
      <w:r>
        <w:rPr>
          <w:rFonts w:ascii="Verdana" w:hAnsi="Verdana"/>
        </w:rPr>
        <w:t xml:space="preserve"> propia concie</w:t>
      </w:r>
      <w:r w:rsidRPr="006C01D8">
        <w:rPr>
          <w:rFonts w:ascii="Verdana" w:hAnsi="Verdana"/>
        </w:rPr>
        <w:t>ncia humana</w:t>
      </w:r>
      <w:proofErr w:type="gramStart"/>
      <w:r w:rsidRPr="006C01D8">
        <w:rPr>
          <w:rFonts w:ascii="Verdana" w:hAnsi="Verdana"/>
        </w:rPr>
        <w:t>,depensamiento</w:t>
      </w:r>
      <w:proofErr w:type="gramEnd"/>
      <w:r w:rsidRPr="006C01D8">
        <w:rPr>
          <w:rFonts w:ascii="Verdana" w:hAnsi="Verdana"/>
        </w:rPr>
        <w:t xml:space="preserve"> de laregulación de laconducta.</w:t>
      </w:r>
      <w:r>
        <w:rPr>
          <w:rFonts w:ascii="Verdana" w:hAnsi="Verdana"/>
        </w:rPr>
        <w:t xml:space="preserve">a diferencia de </w:t>
      </w:r>
      <w:r w:rsidRPr="006C01D8">
        <w:rPr>
          <w:rFonts w:ascii="Verdana" w:hAnsi="Verdana"/>
        </w:rPr>
        <w:t>otras didáctica generales , esta tiene una carácter reflexivo</w:t>
      </w:r>
      <w:r>
        <w:rPr>
          <w:rFonts w:ascii="Verdana" w:hAnsi="Verdana"/>
        </w:rPr>
        <w:t>. Es mejor considerar   la DLL como ciencia propia   que tiene disciplinas auxiliares.</w:t>
      </w:r>
    </w:p>
    <w:p w:rsidR="006C01D8" w:rsidRDefault="006C01D8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lastRenderedPageBreak/>
        <w:t>La DLL atiende principalmente aspectos  de la comunicación oral  como  relevante  proced</w:t>
      </w:r>
      <w:r>
        <w:rPr>
          <w:rFonts w:ascii="Verdana" w:hAnsi="Verdana"/>
        </w:rPr>
        <w:t xml:space="preserve">imiento en el que se enlazan los </w:t>
      </w:r>
      <w:r w:rsidRPr="006C01D8">
        <w:rPr>
          <w:rFonts w:ascii="Verdana" w:hAnsi="Verdana"/>
        </w:rPr>
        <w:t xml:space="preserve"> procedimientos pragmáticos  de la comunicación es por ello que permite la inclusión  de  las dimensione  culturales  en la enseñanza  o el aprendizaje de la lengua.</w:t>
      </w:r>
    </w:p>
    <w:p w:rsidR="006C01D8" w:rsidRDefault="006C01D8" w:rsidP="006C01D8">
      <w:pPr>
        <w:jc w:val="both"/>
        <w:rPr>
          <w:rFonts w:ascii="Verdana" w:hAnsi="Verdana"/>
        </w:rPr>
      </w:pPr>
      <w:r w:rsidRPr="006C01D8">
        <w:rPr>
          <w:rFonts w:ascii="Verdana" w:hAnsi="Verdana"/>
        </w:rPr>
        <w:t xml:space="preserve">Se plantea la  búsqueda  de enfoques didácticos  y alternativas  metodológicas </w:t>
      </w:r>
      <w:bookmarkStart w:id="0" w:name="_GoBack"/>
      <w:bookmarkEnd w:id="0"/>
      <w:r w:rsidRPr="006C01D8">
        <w:rPr>
          <w:rFonts w:ascii="Verdana" w:hAnsi="Verdana"/>
        </w:rPr>
        <w:t>para el tratamiento didáctico  de la literatura como un complejo  reto  para la innovación de la didáctica en la literatura centrado en  la combinación  de aspectos de la lingüística textual.</w:t>
      </w:r>
    </w:p>
    <w:p w:rsidR="00D505DE" w:rsidRDefault="00D505DE" w:rsidP="00D505DE">
      <w:pPr>
        <w:jc w:val="both"/>
        <w:rPr>
          <w:rFonts w:ascii="Verdana" w:hAnsi="Verdana"/>
        </w:rPr>
      </w:pPr>
      <w:r w:rsidRPr="00D505DE">
        <w:rPr>
          <w:rFonts w:ascii="Verdana" w:hAnsi="Verdana"/>
        </w:rPr>
        <w:t>El enfoque metodológico que hemos seguido se atiene a criterios de transposición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 xml:space="preserve">teórico-práctica desde una orientación pragmática comunicativa. La </w:t>
      </w:r>
      <w:r w:rsidRPr="00D505DE">
        <w:rPr>
          <w:rFonts w:ascii="Verdana" w:hAnsi="Verdana"/>
        </w:rPr>
        <w:t>funcionalidad de</w:t>
      </w:r>
      <w:r w:rsidRPr="00D505DE">
        <w:rPr>
          <w:rFonts w:ascii="Verdana" w:hAnsi="Verdana"/>
        </w:rPr>
        <w:t xml:space="preserve"> los contenidos textuales que proponemos </w:t>
      </w:r>
      <w:proofErr w:type="gramStart"/>
      <w:r w:rsidRPr="00D505DE">
        <w:rPr>
          <w:rFonts w:ascii="Verdana" w:hAnsi="Verdana"/>
        </w:rPr>
        <w:t>permiten</w:t>
      </w:r>
      <w:proofErr w:type="gramEnd"/>
      <w:r w:rsidRPr="00D505DE">
        <w:rPr>
          <w:rFonts w:ascii="Verdana" w:hAnsi="Verdana"/>
        </w:rPr>
        <w:t xml:space="preserve"> su proyección en </w:t>
      </w:r>
      <w:r w:rsidRPr="00D505DE">
        <w:rPr>
          <w:rFonts w:ascii="Verdana" w:hAnsi="Verdana"/>
        </w:rPr>
        <w:t>los procesos</w:t>
      </w:r>
      <w:r w:rsidRPr="00D505DE">
        <w:rPr>
          <w:rFonts w:ascii="Verdana" w:hAnsi="Verdana"/>
        </w:rPr>
        <w:t xml:space="preserve"> de aprendizaje según supuestos cognitivos y constructivistas, </w:t>
      </w:r>
      <w:r w:rsidRPr="00D505DE">
        <w:rPr>
          <w:rFonts w:ascii="Verdana" w:hAnsi="Verdana"/>
        </w:rPr>
        <w:t>considerados imprescindibles</w:t>
      </w:r>
      <w:r w:rsidRPr="00D505DE">
        <w:rPr>
          <w:rFonts w:ascii="Verdana" w:hAnsi="Verdana"/>
        </w:rPr>
        <w:t xml:space="preserve"> en el proceso de aprendizaje de la lengua en sus niveles más </w:t>
      </w:r>
      <w:r w:rsidRPr="00D505DE">
        <w:rPr>
          <w:rFonts w:ascii="Verdana" w:hAnsi="Verdana"/>
        </w:rPr>
        <w:t>avanzados, aquellos</w:t>
      </w:r>
      <w:r w:rsidRPr="00D505DE">
        <w:rPr>
          <w:rFonts w:ascii="Verdana" w:hAnsi="Verdana"/>
        </w:rPr>
        <w:t xml:space="preserve"> que podrían corresponder a las etapas finales del nivel B2 o C1 </w:t>
      </w:r>
      <w:r w:rsidRPr="00D505DE">
        <w:rPr>
          <w:rFonts w:ascii="Verdana" w:hAnsi="Verdana"/>
        </w:rPr>
        <w:t>demarco</w:t>
      </w:r>
      <w:r w:rsidRPr="00D505DE">
        <w:rPr>
          <w:rFonts w:ascii="Verdana" w:hAnsi="Verdana"/>
        </w:rPr>
        <w:t xml:space="preserve"> común europeo de las lenguas cuyas competencias están bien definidas.</w:t>
      </w:r>
    </w:p>
    <w:p w:rsidR="00D505DE" w:rsidRPr="00D505DE" w:rsidRDefault="00D505DE" w:rsidP="00D505DE">
      <w:pPr>
        <w:jc w:val="both"/>
        <w:rPr>
          <w:rFonts w:ascii="Verdana" w:hAnsi="Verdana"/>
        </w:rPr>
      </w:pPr>
      <w:r w:rsidRPr="00D505DE">
        <w:rPr>
          <w:rFonts w:ascii="Verdana" w:hAnsi="Verdana"/>
        </w:rPr>
        <w:t xml:space="preserve">Esta selección nos ha servido para trabajar con los alumnos de 3º B de ESO </w:t>
      </w:r>
      <w:r w:rsidRPr="00D505DE">
        <w:rPr>
          <w:rFonts w:ascii="Verdana" w:hAnsi="Verdana"/>
        </w:rPr>
        <w:t>delias</w:t>
      </w:r>
      <w:r w:rsidRPr="00D505DE">
        <w:rPr>
          <w:rFonts w:ascii="Verdana" w:hAnsi="Verdana"/>
        </w:rPr>
        <w:t xml:space="preserve"> Manuel Alcántara de Málaga en un taller de literatura sobre el texto </w:t>
      </w:r>
      <w:r w:rsidRPr="00D505DE">
        <w:rPr>
          <w:rFonts w:ascii="Verdana" w:hAnsi="Verdana"/>
        </w:rPr>
        <w:t>literario como</w:t>
      </w:r>
      <w:r w:rsidRPr="00D505DE">
        <w:rPr>
          <w:rFonts w:ascii="Verdana" w:hAnsi="Verdana"/>
        </w:rPr>
        <w:t xml:space="preserve"> unidad lingüística de mayor rango y vehículo de difusión de ideologías </w:t>
      </w:r>
      <w:r w:rsidRPr="00D505DE">
        <w:rPr>
          <w:rFonts w:ascii="Verdana" w:hAnsi="Verdana"/>
        </w:rPr>
        <w:t>y experimentar</w:t>
      </w:r>
      <w:r w:rsidRPr="00D505DE">
        <w:rPr>
          <w:rFonts w:ascii="Verdana" w:hAnsi="Verdana"/>
        </w:rPr>
        <w:t xml:space="preserve"> la viabilidad y autoevaluación de las propuestas en cuestión.</w:t>
      </w:r>
    </w:p>
    <w:p w:rsidR="00D505DE" w:rsidRDefault="00D505DE" w:rsidP="00D505DE">
      <w:pPr>
        <w:jc w:val="both"/>
        <w:rPr>
          <w:rFonts w:ascii="Verdana" w:hAnsi="Verdana"/>
        </w:rPr>
      </w:pPr>
      <w:r w:rsidRPr="00D505DE">
        <w:rPr>
          <w:rFonts w:ascii="Verdana" w:hAnsi="Verdana"/>
        </w:rPr>
        <w:t xml:space="preserve">La investigación en el aula, organizados los alumnos en grupos para trabajar </w:t>
      </w:r>
      <w:r w:rsidRPr="00D505DE">
        <w:rPr>
          <w:rFonts w:ascii="Verdana" w:hAnsi="Verdana"/>
        </w:rPr>
        <w:t>cada uno</w:t>
      </w:r>
      <w:r w:rsidRPr="00D505DE">
        <w:rPr>
          <w:rFonts w:ascii="Verdana" w:hAnsi="Verdana"/>
        </w:rPr>
        <w:t xml:space="preserve"> de los capítulos aquí presentados, ha seguido la práctica del enfoque </w:t>
      </w:r>
      <w:r w:rsidRPr="00D505DE">
        <w:rPr>
          <w:rFonts w:ascii="Verdana" w:hAnsi="Verdana"/>
        </w:rPr>
        <w:t>por tareas</w:t>
      </w:r>
      <w:r w:rsidRPr="00D505DE">
        <w:rPr>
          <w:rFonts w:ascii="Verdana" w:hAnsi="Verdana"/>
        </w:rPr>
        <w:t xml:space="preserve">, que pretende una reformulación de los modelos de aprendizaje. Gracias a </w:t>
      </w:r>
      <w:r w:rsidRPr="00D505DE">
        <w:rPr>
          <w:rFonts w:ascii="Verdana" w:hAnsi="Verdana"/>
        </w:rPr>
        <w:t>la observación</w:t>
      </w:r>
      <w:r w:rsidRPr="00D505DE">
        <w:rPr>
          <w:rFonts w:ascii="Verdana" w:hAnsi="Verdana"/>
        </w:rPr>
        <w:t xml:space="preserve"> de un esquema de análisis que abarca desde la gramática pragmática </w:t>
      </w:r>
      <w:proofErr w:type="spellStart"/>
      <w:r w:rsidRPr="00D505DE">
        <w:rPr>
          <w:rFonts w:ascii="Verdana" w:hAnsi="Verdana"/>
        </w:rPr>
        <w:t>ala</w:t>
      </w:r>
      <w:proofErr w:type="spellEnd"/>
      <w:r w:rsidRPr="00D505DE">
        <w:rPr>
          <w:rFonts w:ascii="Verdana" w:hAnsi="Verdana"/>
        </w:rPr>
        <w:t xml:space="preserve"> adquisición de competencia cultural hemos reflexionado sobre el sentido de </w:t>
      </w:r>
      <w:r w:rsidRPr="00D505DE">
        <w:rPr>
          <w:rFonts w:ascii="Verdana" w:hAnsi="Verdana"/>
        </w:rPr>
        <w:t>nuestra propuesta</w:t>
      </w:r>
      <w:r w:rsidRPr="00D505DE">
        <w:rPr>
          <w:rFonts w:ascii="Verdana" w:hAnsi="Verdana"/>
        </w:rPr>
        <w:t xml:space="preserve"> mediante la observación del trabajo y la dinámica de grupo, que </w:t>
      </w:r>
      <w:r w:rsidRPr="00D505DE">
        <w:rPr>
          <w:rFonts w:ascii="Verdana" w:hAnsi="Verdana"/>
        </w:rPr>
        <w:t>ha redundado</w:t>
      </w:r>
      <w:r w:rsidRPr="00D505DE">
        <w:rPr>
          <w:rFonts w:ascii="Verdana" w:hAnsi="Verdana"/>
        </w:rPr>
        <w:t xml:space="preserve"> en un aumento de la competencia social al cooperar en parejas o grupos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y ser la comunicación e interacción social la base del contrato de trabajo.</w:t>
      </w:r>
    </w:p>
    <w:p w:rsidR="00D505DE" w:rsidRPr="00D505DE" w:rsidRDefault="00D505DE" w:rsidP="00D505DE">
      <w:pPr>
        <w:jc w:val="both"/>
        <w:rPr>
          <w:rFonts w:ascii="Verdana" w:hAnsi="Verdana"/>
        </w:rPr>
      </w:pPr>
      <w:r w:rsidRPr="00D505DE">
        <w:rPr>
          <w:rFonts w:ascii="Verdana" w:hAnsi="Verdana"/>
        </w:rPr>
        <w:t>Trabajando sobre paradigmas de representación, tanto social como estéticamente,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atendiendo al concepto que la mujer posee de sí misma y a la percepción que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históricamente ha tenido de ella el sujeto masculino, mediante la selección de una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serie de voces femeninas que defienden el derecho a articular el discurso y el acceso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al conocimiento, no sólo ofrecemos a los estudiantes una oportunidad de conocer y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tener una visión más amplia del hecho literario, con todo lo que comporta; sino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también de desarrollar sus potencialidades expresivo-comunicativas para aprender a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interactuar con adecuación, coherencia y precisión; sirviéndose de la lengua como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 xml:space="preserve">recurso </w:t>
      </w:r>
      <w:r w:rsidRPr="00D505DE">
        <w:rPr>
          <w:rFonts w:ascii="Verdana" w:hAnsi="Verdana"/>
        </w:rPr>
        <w:lastRenderedPageBreak/>
        <w:t>vehicular básico para el aprendizaje y transmisión de ideas y contenidos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que forman parte del currículo de la ESO.</w:t>
      </w:r>
    </w:p>
    <w:p w:rsidR="00D505DE" w:rsidRPr="006C01D8" w:rsidRDefault="00D505DE" w:rsidP="00D505DE">
      <w:pPr>
        <w:jc w:val="both"/>
        <w:rPr>
          <w:rFonts w:ascii="Verdana" w:hAnsi="Verdana"/>
        </w:rPr>
      </w:pPr>
      <w:r w:rsidRPr="00D505DE">
        <w:rPr>
          <w:rFonts w:ascii="Verdana" w:hAnsi="Verdana"/>
        </w:rPr>
        <w:t xml:space="preserve">Modelos de mujer –más o menos admitidos o censurados-, discursos </w:t>
      </w:r>
      <w:r w:rsidRPr="00D505DE">
        <w:rPr>
          <w:rFonts w:ascii="Verdana" w:hAnsi="Verdana"/>
        </w:rPr>
        <w:t>emancipa torios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incipientes articulados por protagonistas femeninas, ya sean aventureras,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peregrinas, pícaras, cómicas, celestinas, monjas o pastoras; discursos de la calle y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de la corte, mujeres públicas y cortesanas, discursos e imágenes del claustro y del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palacio, mujeres devotas y científicas... maneras de sobrevivir ante la adversidad,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que no pocas veces se resolvía en autocensura o sublimación. La mujer defiende el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oficio de escribir y denuncia los tópicos de la misoginia.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En los textos que hemos adaptado aparecen semblanzas y discursos que nos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permiten trabajar con nuestros alumnos y alumnas la competencia lingüística en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 xml:space="preserve">todas sus </w:t>
      </w:r>
      <w:proofErr w:type="spellStart"/>
      <w:r w:rsidRPr="00D505DE">
        <w:rPr>
          <w:rFonts w:ascii="Verdana" w:hAnsi="Verdana"/>
        </w:rPr>
        <w:t>subcompetencias</w:t>
      </w:r>
      <w:proofErr w:type="spellEnd"/>
      <w:r w:rsidRPr="00D505DE">
        <w:rPr>
          <w:rFonts w:ascii="Verdana" w:hAnsi="Verdana"/>
        </w:rPr>
        <w:t>. Nuestra labor como profesores se desdobla e incide de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igual modo en la actuación de los alumnos, somos investigadores de aula, y somos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además observadores y evaluadores del proceso común de aprendizaje. Las tecnologías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>de la imagen y procesadores de datos así como los múltiples recursos de la</w:t>
      </w:r>
      <w:r>
        <w:rPr>
          <w:rFonts w:ascii="Verdana" w:hAnsi="Verdana"/>
        </w:rPr>
        <w:t xml:space="preserve"> </w:t>
      </w:r>
      <w:r w:rsidRPr="00D505DE">
        <w:rPr>
          <w:rFonts w:ascii="Verdana" w:hAnsi="Verdana"/>
        </w:rPr>
        <w:t xml:space="preserve">red contribuyen efectivamente a que los alumnos dispongan de una mayor </w:t>
      </w:r>
      <w:proofErr w:type="gramStart"/>
      <w:r w:rsidRPr="00D505DE">
        <w:rPr>
          <w:rFonts w:ascii="Verdana" w:hAnsi="Verdana"/>
        </w:rPr>
        <w:t>informa</w:t>
      </w:r>
      <w:proofErr w:type="gramEnd"/>
    </w:p>
    <w:p w:rsidR="006C01D8" w:rsidRPr="006C01D8" w:rsidRDefault="006C01D8" w:rsidP="006C01D8">
      <w:pPr>
        <w:jc w:val="both"/>
        <w:rPr>
          <w:rFonts w:ascii="Verdana" w:hAnsi="Verdana"/>
        </w:rPr>
      </w:pPr>
    </w:p>
    <w:p w:rsidR="006C01D8" w:rsidRPr="006C01D8" w:rsidRDefault="006C01D8" w:rsidP="006C01D8">
      <w:pPr>
        <w:jc w:val="both"/>
        <w:rPr>
          <w:rFonts w:ascii="Verdana" w:hAnsi="Verdana"/>
        </w:rPr>
      </w:pPr>
    </w:p>
    <w:p w:rsidR="007D5669" w:rsidRDefault="007D5669" w:rsidP="007D5669">
      <w:pPr>
        <w:jc w:val="center"/>
        <w:rPr>
          <w:rFonts w:ascii="Verdana" w:hAnsi="Verdana"/>
          <w:sz w:val="24"/>
        </w:rPr>
      </w:pPr>
    </w:p>
    <w:p w:rsidR="007D5669" w:rsidRDefault="007D5669" w:rsidP="007D5669">
      <w:pPr>
        <w:jc w:val="center"/>
        <w:rPr>
          <w:rFonts w:ascii="Verdana" w:hAnsi="Verdana"/>
          <w:sz w:val="24"/>
        </w:rPr>
      </w:pPr>
    </w:p>
    <w:p w:rsidR="007D5669" w:rsidRDefault="007D5669" w:rsidP="007D5669">
      <w:pPr>
        <w:jc w:val="center"/>
        <w:rPr>
          <w:rFonts w:ascii="Verdana" w:hAnsi="Verdana"/>
          <w:sz w:val="24"/>
        </w:rPr>
      </w:pPr>
    </w:p>
    <w:p w:rsidR="007D5669" w:rsidRPr="007D5669" w:rsidRDefault="007D5669" w:rsidP="007D5669">
      <w:pPr>
        <w:jc w:val="center"/>
        <w:rPr>
          <w:rFonts w:ascii="Verdana" w:hAnsi="Verdana"/>
          <w:sz w:val="24"/>
        </w:rPr>
      </w:pPr>
    </w:p>
    <w:sectPr w:rsidR="007D5669" w:rsidRPr="007D5669" w:rsidSect="009B2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4F86"/>
    <w:multiLevelType w:val="hybridMultilevel"/>
    <w:tmpl w:val="0B44AFF0"/>
    <w:lvl w:ilvl="0" w:tplc="242C1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65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6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49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21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4D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0D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EE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A2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65B4A21"/>
    <w:multiLevelType w:val="hybridMultilevel"/>
    <w:tmpl w:val="11A8C42E"/>
    <w:lvl w:ilvl="0" w:tplc="C5668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E2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64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05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AF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A5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CA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5E3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8F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D5669"/>
    <w:rsid w:val="006C01D8"/>
    <w:rsid w:val="007D5669"/>
    <w:rsid w:val="00941B64"/>
    <w:rsid w:val="009B29AD"/>
    <w:rsid w:val="009F3CA1"/>
    <w:rsid w:val="00D50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51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5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2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2013-06-25T13:32:00Z</dcterms:created>
  <dcterms:modified xsi:type="dcterms:W3CDTF">2013-06-26T04:23:00Z</dcterms:modified>
</cp:coreProperties>
</file>